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6"/>
          <w:szCs w:val="36"/>
        </w:rPr>
      </w:pPr>
      <w:r>
        <w:rPr>
          <w:rFonts w:hint="eastAsia"/>
          <w:b/>
          <w:sz w:val="36"/>
          <w:szCs w:val="36"/>
        </w:rPr>
        <w:t>“新世纪俄罗斯文学研究前沿”高级研修班</w:t>
      </w:r>
    </w:p>
    <w:p>
      <w:pPr>
        <w:spacing w:line="360" w:lineRule="auto"/>
        <w:jc w:val="center"/>
        <w:rPr>
          <w:b/>
          <w:sz w:val="36"/>
          <w:szCs w:val="36"/>
        </w:rPr>
      </w:pPr>
      <w:r>
        <w:rPr>
          <w:rFonts w:hint="eastAsia"/>
          <w:b/>
          <w:sz w:val="36"/>
          <w:szCs w:val="36"/>
        </w:rPr>
        <w:t>邀请函</w:t>
      </w:r>
    </w:p>
    <w:p>
      <w:pPr>
        <w:spacing w:line="360" w:lineRule="auto"/>
      </w:pPr>
    </w:p>
    <w:p>
      <w:pPr>
        <w:spacing w:line="360" w:lineRule="auto"/>
      </w:pPr>
      <w:r>
        <w:rPr>
          <w:rFonts w:hint="eastAsia"/>
        </w:rPr>
        <w:t>尊敬的___________先生/女士:</w:t>
      </w:r>
    </w:p>
    <w:p>
      <w:pPr>
        <w:spacing w:line="360" w:lineRule="auto"/>
      </w:pPr>
      <w:r>
        <w:rPr>
          <w:rFonts w:hint="eastAsia"/>
        </w:rPr>
        <w:t xml:space="preserve">    您好！</w:t>
      </w:r>
    </w:p>
    <w:p>
      <w:pPr>
        <w:spacing w:line="360" w:lineRule="auto"/>
        <w:ind w:firstLine="420" w:firstLineChars="200"/>
      </w:pPr>
      <w:r>
        <w:rPr>
          <w:rFonts w:hint="eastAsia"/>
        </w:rPr>
        <w:t>苏联解体已近</w:t>
      </w:r>
      <w:r>
        <w:rPr>
          <w:rFonts w:ascii="Times New Roman" w:hAnsi="Times New Roman" w:cs="Times New Roman"/>
        </w:rPr>
        <w:t>30</w:t>
      </w:r>
      <w:r>
        <w:rPr>
          <w:rFonts w:hint="eastAsia"/>
        </w:rPr>
        <w:t>载，伴随着解体后社会形态骤变，文化范式转型，文学也经历了重大转向。进入新世纪，俄罗斯文学呈现出“流派”、“主义”纷呈，风格自由多元，主题鲜明各异的蓬勃发展之势。新世纪俄罗斯文学是学界研究的前沿和重点内容之一。</w:t>
      </w:r>
    </w:p>
    <w:p>
      <w:pPr>
        <w:spacing w:line="360" w:lineRule="auto"/>
        <w:ind w:firstLine="420" w:firstLineChars="200"/>
      </w:pPr>
      <w:r>
        <w:rPr>
          <w:rFonts w:hint="eastAsia"/>
        </w:rPr>
        <w:t>为了给俄罗斯文学研究者，尤其是青年学者提供学习和交流的平台，深入了解新世纪俄罗斯文学的发展历程，追踪学术前沿和研究热点，拓展学术研究视野，中国俄语教学研究会、浙江大学外国语言文化与国际交流学院特联合举办“新世纪俄罗斯文学研究前沿”高级研修班。本次研修班将邀请莫斯科大学</w:t>
      </w:r>
      <w:r>
        <w:rPr>
          <w:rFonts w:ascii="Times New Roman" w:hAnsi="Times New Roman" w:cs="Times New Roman"/>
          <w:lang w:val="ru-RU"/>
        </w:rPr>
        <w:t>М. М. Голубков</w:t>
      </w:r>
      <w:r>
        <w:rPr>
          <w:rFonts w:hint="eastAsia"/>
        </w:rPr>
        <w:t>教授及北京外国语大学长青学者张建华教授作为主讲嘉宾。</w:t>
      </w:r>
      <w:r>
        <w:rPr>
          <w:rFonts w:ascii="Times New Roman" w:hAnsi="Times New Roman" w:cs="Times New Roman"/>
          <w:lang w:val="ru-RU"/>
        </w:rPr>
        <w:t>Голубков</w:t>
      </w:r>
      <w:r>
        <w:rPr>
          <w:rFonts w:hint="eastAsia"/>
        </w:rPr>
        <w:t>教授长期致力于俄罗斯文学史研究，理论造诣深厚，对新世纪文学的发展进程把握精准。张建华教授多年来重点研究新世纪俄罗斯文学，对其发展现状有着独到、准确、深入的见解，著述丰硕。两位专家将为研修班的学员系统阐述新世纪俄罗斯文学的发展概况及创作实践。</w:t>
      </w:r>
    </w:p>
    <w:p>
      <w:pPr>
        <w:spacing w:line="360" w:lineRule="auto"/>
        <w:rPr>
          <w:b/>
        </w:rPr>
      </w:pPr>
    </w:p>
    <w:p>
      <w:pPr>
        <w:spacing w:line="360" w:lineRule="auto"/>
        <w:rPr>
          <w:rFonts w:ascii="Times New Roman" w:hAnsi="Times New Roman" w:cs="Times New Roman"/>
        </w:rPr>
      </w:pPr>
      <w:r>
        <w:rPr>
          <w:rFonts w:ascii="Times New Roman" w:cs="Times New Roman"/>
          <w:b/>
        </w:rPr>
        <w:t>研修时间：</w:t>
      </w:r>
      <w:r>
        <w:rPr>
          <w:rFonts w:ascii="Times New Roman" w:hAnsi="Times New Roman" w:cs="Times New Roman"/>
        </w:rPr>
        <w:t>2017年11月10-12日（10日全天报到，12日晚上离会）</w:t>
      </w:r>
    </w:p>
    <w:p>
      <w:pPr>
        <w:spacing w:line="360" w:lineRule="auto"/>
        <w:rPr>
          <w:rFonts w:ascii="Times New Roman" w:hAnsi="Times New Roman" w:cs="Times New Roman"/>
        </w:rPr>
      </w:pPr>
      <w:r>
        <w:rPr>
          <w:rFonts w:ascii="Times New Roman" w:cs="Times New Roman"/>
          <w:b/>
        </w:rPr>
        <w:t>研修地点：</w:t>
      </w:r>
      <w:r>
        <w:rPr>
          <w:rFonts w:ascii="Times New Roman" w:cs="Times New Roman"/>
        </w:rPr>
        <w:t>浙江大学紫金港校区</w:t>
      </w:r>
      <w:r>
        <w:rPr>
          <w:rFonts w:hint="eastAsia" w:ascii="Times New Roman" w:cs="Times New Roman"/>
        </w:rPr>
        <w:t>紫金港大</w:t>
      </w:r>
      <w:r>
        <w:rPr>
          <w:rFonts w:ascii="Times New Roman" w:cs="Times New Roman"/>
        </w:rPr>
        <w:t>酒店</w:t>
      </w:r>
    </w:p>
    <w:p>
      <w:pPr>
        <w:spacing w:line="360" w:lineRule="auto"/>
        <w:rPr>
          <w:rFonts w:ascii="Times New Roman" w:hAnsi="Times New Roman" w:cs="Times New Roman"/>
        </w:rPr>
      </w:pPr>
      <w:r>
        <w:rPr>
          <w:rFonts w:ascii="Times New Roman" w:cs="Times New Roman"/>
          <w:b/>
        </w:rPr>
        <w:t>研修费用：</w:t>
      </w:r>
      <w:r>
        <w:rPr>
          <w:rFonts w:ascii="Times New Roman" w:cs="Times New Roman"/>
        </w:rPr>
        <w:t>（一）</w:t>
      </w:r>
      <w:r>
        <w:rPr>
          <w:rFonts w:hint="eastAsia" w:ascii="Times New Roman" w:hAnsi="Times New Roman" w:cs="Times New Roman"/>
        </w:rPr>
        <w:t>6</w:t>
      </w:r>
      <w:r>
        <w:rPr>
          <w:rFonts w:ascii="Times New Roman" w:hAnsi="Times New Roman" w:cs="Times New Roman"/>
        </w:rPr>
        <w:t>00</w:t>
      </w:r>
      <w:r>
        <w:rPr>
          <w:rFonts w:ascii="Times New Roman" w:cs="Times New Roman"/>
        </w:rPr>
        <w:t>元</w:t>
      </w:r>
      <w:r>
        <w:rPr>
          <w:rFonts w:ascii="Times New Roman" w:hAnsi="Times New Roman" w:cs="Times New Roman"/>
        </w:rPr>
        <w:t>/</w:t>
      </w:r>
      <w:r>
        <w:rPr>
          <w:rFonts w:ascii="Times New Roman" w:cs="Times New Roman"/>
        </w:rPr>
        <w:t>人（含专家授课、研修资料、结业证书等费用）；</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cs="Times New Roman"/>
        </w:rPr>
        <w:t>（二）交通及食宿费用自理（宾馆标准间住宿费大约</w:t>
      </w:r>
      <w:r>
        <w:rPr>
          <w:rFonts w:hint="eastAsia" w:ascii="Times New Roman" w:hAnsi="Times New Roman" w:cs="Times New Roman"/>
        </w:rPr>
        <w:t>360</w:t>
      </w:r>
      <w:r>
        <w:rPr>
          <w:rFonts w:ascii="Times New Roman" w:cs="Times New Roman"/>
        </w:rPr>
        <w:t>元</w:t>
      </w:r>
      <w:r>
        <w:rPr>
          <w:rFonts w:ascii="Times New Roman" w:hAnsi="Times New Roman" w:cs="Times New Roman"/>
        </w:rPr>
        <w:t>/</w:t>
      </w:r>
      <w:r>
        <w:rPr>
          <w:rFonts w:ascii="Times New Roman" w:cs="Times New Roman"/>
        </w:rPr>
        <w:t>天</w:t>
      </w:r>
      <w:r>
        <w:rPr>
          <w:rFonts w:ascii="Times New Roman" w:hAnsi="Times New Roman" w:cs="Times New Roman"/>
        </w:rPr>
        <w:t>/</w:t>
      </w:r>
      <w:r>
        <w:rPr>
          <w:rFonts w:ascii="Times New Roman" w:cs="Times New Roman"/>
        </w:rPr>
        <w:t>间）。</w:t>
      </w:r>
    </w:p>
    <w:p>
      <w:pPr>
        <w:spacing w:line="360" w:lineRule="auto"/>
      </w:pPr>
    </w:p>
    <w:p>
      <w:pPr>
        <w:spacing w:line="360" w:lineRule="auto"/>
        <w:rPr>
          <w:b/>
          <w:sz w:val="24"/>
          <w:szCs w:val="24"/>
        </w:rPr>
      </w:pPr>
      <w:r>
        <w:rPr>
          <w:rFonts w:hint="eastAsia"/>
          <w:b/>
          <w:sz w:val="24"/>
          <w:szCs w:val="24"/>
        </w:rPr>
        <w:t>研修提示：</w:t>
      </w:r>
    </w:p>
    <w:p>
      <w:pPr>
        <w:spacing w:line="360" w:lineRule="auto"/>
        <w:rPr>
          <w:rFonts w:ascii="Times New Roman" w:hAnsi="Times New Roman" w:cs="Times New Roman"/>
        </w:rPr>
      </w:pPr>
      <w:r>
        <w:rPr>
          <w:rFonts w:ascii="Times New Roman" w:hAnsi="Times New Roman" w:cs="Times New Roman"/>
        </w:rPr>
        <w:t>1</w:t>
      </w:r>
      <w:r>
        <w:rPr>
          <w:rFonts w:ascii="Times New Roman" w:cs="Times New Roman"/>
        </w:rPr>
        <w:t>、本次研修班主要面向从事当代俄罗斯文学教学研究的青年教师。</w:t>
      </w:r>
    </w:p>
    <w:p>
      <w:pPr>
        <w:spacing w:line="360" w:lineRule="auto"/>
        <w:rPr>
          <w:rFonts w:ascii="Times New Roman" w:hAnsi="Times New Roman" w:cs="Times New Roman"/>
        </w:rPr>
      </w:pPr>
      <w:r>
        <w:rPr>
          <w:rFonts w:ascii="Times New Roman" w:hAnsi="Times New Roman" w:cs="Times New Roman"/>
        </w:rPr>
        <w:t>2</w:t>
      </w:r>
      <w:r>
        <w:rPr>
          <w:rFonts w:ascii="Times New Roman" w:cs="Times New Roman"/>
        </w:rPr>
        <w:t>、</w:t>
      </w:r>
      <w:r>
        <w:rPr>
          <w:rFonts w:hint="eastAsia" w:ascii="Times New Roman" w:cs="Times New Roman"/>
        </w:rPr>
        <w:t>两位</w:t>
      </w:r>
      <w:r>
        <w:rPr>
          <w:rFonts w:ascii="Times New Roman" w:cs="Times New Roman"/>
        </w:rPr>
        <w:t>专家将为</w:t>
      </w:r>
      <w:r>
        <w:rPr>
          <w:rFonts w:hint="eastAsia" w:ascii="Times New Roman" w:cs="Times New Roman"/>
        </w:rPr>
        <w:t>研修班学员举办</w:t>
      </w:r>
      <w:r>
        <w:rPr>
          <w:rFonts w:ascii="Times New Roman" w:hAnsi="Times New Roman" w:cs="Times New Roman"/>
        </w:rPr>
        <w:t>4</w:t>
      </w:r>
      <w:r>
        <w:rPr>
          <w:rFonts w:ascii="Times New Roman" w:cs="Times New Roman"/>
        </w:rPr>
        <w:t>场讲座</w:t>
      </w:r>
      <w:r>
        <w:rPr>
          <w:rFonts w:hint="eastAsia" w:ascii="Times New Roman" w:cs="Times New Roman"/>
        </w:rPr>
        <w:t>。</w:t>
      </w:r>
      <w:r>
        <w:rPr>
          <w:rFonts w:ascii="Times New Roman" w:cs="Times New Roman"/>
        </w:rPr>
        <w:t>每场讲座后</w:t>
      </w:r>
      <w:r>
        <w:rPr>
          <w:rFonts w:hint="eastAsia" w:ascii="Times New Roman" w:cs="Times New Roman"/>
        </w:rPr>
        <w:t>安排</w:t>
      </w:r>
      <w:r>
        <w:rPr>
          <w:rFonts w:ascii="Times New Roman" w:cs="Times New Roman"/>
        </w:rPr>
        <w:t>互动交流</w:t>
      </w:r>
      <w:r>
        <w:rPr>
          <w:rFonts w:hint="eastAsia" w:ascii="Times New Roman" w:cs="Times New Roman"/>
        </w:rPr>
        <w:t>会</w:t>
      </w:r>
      <w:r>
        <w:rPr>
          <w:rFonts w:ascii="Times New Roman" w:cs="Times New Roman"/>
        </w:rPr>
        <w:t>。</w:t>
      </w:r>
      <w:r>
        <w:rPr>
          <w:rFonts w:ascii="Times New Roman" w:hAnsi="Times New Roman" w:cs="Times New Roman"/>
        </w:rPr>
        <w:t xml:space="preserve"> </w:t>
      </w:r>
    </w:p>
    <w:p>
      <w:pPr>
        <w:spacing w:line="360" w:lineRule="auto"/>
        <w:rPr>
          <w:rFonts w:ascii="Times New Roman" w:hAnsi="Times New Roman" w:cs="Times New Roman"/>
        </w:rPr>
      </w:pPr>
      <w:r>
        <w:rPr>
          <w:rFonts w:ascii="Times New Roman" w:hAnsi="Times New Roman" w:cs="Times New Roman"/>
        </w:rPr>
        <w:t>3</w:t>
      </w:r>
      <w:r>
        <w:rPr>
          <w:rFonts w:ascii="Times New Roman" w:cs="Times New Roman"/>
        </w:rPr>
        <w:t>、</w:t>
      </w:r>
      <w:r>
        <w:rPr>
          <w:rFonts w:hint="eastAsia" w:ascii="Times New Roman" w:cs="Times New Roman"/>
        </w:rPr>
        <w:t>拟参加研修班的教师</w:t>
      </w:r>
      <w:r>
        <w:rPr>
          <w:rFonts w:ascii="Times New Roman" w:cs="Times New Roman"/>
        </w:rPr>
        <w:t>请于</w:t>
      </w:r>
      <w:r>
        <w:rPr>
          <w:rFonts w:ascii="Times New Roman" w:hAnsi="Times New Roman" w:cs="Times New Roman"/>
        </w:rPr>
        <w:t>2017</w:t>
      </w:r>
      <w:r>
        <w:rPr>
          <w:rFonts w:ascii="Times New Roman" w:cs="Times New Roman"/>
        </w:rPr>
        <w:t>年</w:t>
      </w:r>
      <w:r>
        <w:rPr>
          <w:rFonts w:ascii="Times New Roman" w:hAnsi="Times New Roman" w:cs="Times New Roman"/>
        </w:rPr>
        <w:t>9</w:t>
      </w:r>
      <w:r>
        <w:rPr>
          <w:rFonts w:ascii="Times New Roman" w:cs="Times New Roman"/>
        </w:rPr>
        <w:t>月</w:t>
      </w:r>
      <w:r>
        <w:rPr>
          <w:rFonts w:hint="eastAsia" w:ascii="Times New Roman" w:hAnsi="Times New Roman" w:cs="Times New Roman"/>
        </w:rPr>
        <w:t>3</w:t>
      </w:r>
      <w:r>
        <w:rPr>
          <w:rFonts w:ascii="Times New Roman" w:hAnsi="Times New Roman" w:cs="Times New Roman"/>
        </w:rPr>
        <w:t>0</w:t>
      </w:r>
      <w:r>
        <w:rPr>
          <w:rFonts w:ascii="Times New Roman" w:cs="Times New Roman"/>
        </w:rPr>
        <w:t>日前将回执发至会务组邮箱</w:t>
      </w:r>
      <w:r>
        <w:rPr>
          <w:rFonts w:hint="eastAsia" w:ascii="Times New Roman" w:cs="Times New Roman"/>
        </w:rPr>
        <w:t>：</w:t>
      </w:r>
      <w:r>
        <w:fldChar w:fldCharType="begin"/>
      </w:r>
      <w:r>
        <w:instrText xml:space="preserve"> HYPERLINK "mailto:yanxiuban2017zju@163.com" </w:instrText>
      </w:r>
      <w:r>
        <w:fldChar w:fldCharType="separate"/>
      </w:r>
      <w:r>
        <w:rPr>
          <w:rStyle w:val="8"/>
          <w:rFonts w:ascii="Times New Roman" w:hAnsi="Times New Roman" w:cs="Times New Roman"/>
        </w:rPr>
        <w:t>yanxiuban2017zju@163.com</w:t>
      </w:r>
      <w:r>
        <w:rPr>
          <w:rStyle w:val="8"/>
          <w:rFonts w:ascii="Times New Roman" w:hAnsi="Times New Roman" w:cs="Times New Roman"/>
        </w:rPr>
        <w:fldChar w:fldCharType="end"/>
      </w:r>
      <w:r>
        <w:rPr>
          <w:rFonts w:ascii="Times New Roman" w:cs="Times New Roman"/>
        </w:rPr>
        <w:t>。</w:t>
      </w:r>
    </w:p>
    <w:p>
      <w:pPr>
        <w:spacing w:line="360" w:lineRule="auto"/>
        <w:rPr>
          <w:rFonts w:ascii="Times New Roman" w:hAnsi="Times New Roman" w:cs="Times New Roman"/>
        </w:rPr>
      </w:pPr>
      <w:r>
        <w:rPr>
          <w:rFonts w:ascii="Times New Roman" w:cs="Times New Roman"/>
        </w:rPr>
        <w:t>联系人：</w:t>
      </w:r>
      <w:r>
        <w:rPr>
          <w:rFonts w:ascii="Times New Roman" w:hAnsi="Times New Roman" w:cs="Times New Roman"/>
        </w:rPr>
        <w:t xml:space="preserve"> </w:t>
      </w:r>
      <w:r>
        <w:rPr>
          <w:rFonts w:ascii="Times New Roman" w:cs="Times New Roman"/>
        </w:rPr>
        <w:t>薛冉冉</w:t>
      </w:r>
      <w:r>
        <w:rPr>
          <w:rFonts w:ascii="Times New Roman" w:hAnsi="Times New Roman" w:cs="Times New Roman"/>
        </w:rPr>
        <w:t xml:space="preserve"> 13575787325</w:t>
      </w:r>
    </w:p>
    <w:p>
      <w:pPr>
        <w:spacing w:line="360" w:lineRule="auto"/>
        <w:rPr>
          <w:rFonts w:ascii="Times New Roman" w:hAnsi="Times New Roman" w:cs="Times New Roman"/>
        </w:rPr>
      </w:pPr>
      <w:r>
        <w:rPr>
          <w:rFonts w:ascii="Times New Roman" w:hAnsi="Times New Roman" w:cs="Times New Roman"/>
        </w:rPr>
        <w:t xml:space="preserve">         </w:t>
      </w:r>
      <w:r>
        <w:rPr>
          <w:rFonts w:ascii="Times New Roman" w:cs="Times New Roman"/>
        </w:rPr>
        <w:t>姜</w:t>
      </w:r>
      <w:r>
        <w:rPr>
          <w:rFonts w:ascii="Times New Roman" w:hAnsi="Times New Roman" w:cs="Times New Roman"/>
        </w:rPr>
        <w:t xml:space="preserve">  </w:t>
      </w:r>
      <w:r>
        <w:rPr>
          <w:rFonts w:ascii="Times New Roman" w:cs="Times New Roman"/>
        </w:rPr>
        <w:t>磊</w:t>
      </w:r>
      <w:r>
        <w:rPr>
          <w:rFonts w:ascii="Times New Roman" w:hAnsi="Times New Roman" w:cs="Times New Roman"/>
        </w:rPr>
        <w:t xml:space="preserve"> 15158858271</w:t>
      </w:r>
    </w:p>
    <w:p>
      <w:pPr>
        <w:spacing w:line="360" w:lineRule="auto"/>
      </w:pPr>
    </w:p>
    <w:p>
      <w:pPr>
        <w:spacing w:line="360" w:lineRule="auto"/>
      </w:pPr>
    </w:p>
    <w:p>
      <w:pPr>
        <w:spacing w:line="360" w:lineRule="auto"/>
        <w:jc w:val="right"/>
      </w:pPr>
      <w:r>
        <w:rPr>
          <w:rFonts w:hint="eastAsia"/>
        </w:rPr>
        <w:t>中国俄语教学研究会</w:t>
      </w:r>
    </w:p>
    <w:p>
      <w:pPr>
        <w:spacing w:line="360" w:lineRule="auto"/>
        <w:jc w:val="right"/>
      </w:pPr>
      <w:r>
        <w:rPr>
          <w:rFonts w:hint="eastAsia"/>
        </w:rPr>
        <w:t>浙江大学外国语言文化与国际交流学院</w:t>
      </w:r>
    </w:p>
    <w:p>
      <w:pPr>
        <w:spacing w:line="360" w:lineRule="auto"/>
        <w:jc w:val="right"/>
        <w:rPr>
          <w:rFonts w:ascii="Times New Roman" w:hAnsi="Times New Roman" w:cs="Times New Roman"/>
        </w:rPr>
      </w:pPr>
      <w:r>
        <w:rPr>
          <w:rFonts w:ascii="Times New Roman" w:hAnsi="Times New Roman" w:cs="Times New Roman"/>
        </w:rPr>
        <w:t>2017</w:t>
      </w:r>
      <w:r>
        <w:rPr>
          <w:rFonts w:ascii="Times New Roman" w:cs="Times New Roman"/>
        </w:rPr>
        <w:t>年</w:t>
      </w:r>
      <w:r>
        <w:rPr>
          <w:rFonts w:ascii="Times New Roman" w:hAnsi="Times New Roman" w:cs="Times New Roman"/>
        </w:rPr>
        <w:t>7</w:t>
      </w:r>
      <w:r>
        <w:rPr>
          <w:rFonts w:ascii="Times New Roman" w:cs="Times New Roman"/>
        </w:rPr>
        <w:t>月</w:t>
      </w:r>
      <w:r>
        <w:rPr>
          <w:rFonts w:hint="eastAsia" w:ascii="Times New Roman" w:hAnsi="Times New Roman" w:cs="Times New Roman"/>
        </w:rPr>
        <w:t>20</w:t>
      </w:r>
      <w:r>
        <w:rPr>
          <w:rFonts w:ascii="Times New Roman" w:cs="Times New Roman"/>
        </w:rPr>
        <w:t>日</w:t>
      </w:r>
    </w:p>
    <w:p>
      <w:pPr>
        <w:spacing w:line="360" w:lineRule="auto"/>
      </w:pPr>
    </w:p>
    <w:p>
      <w:pPr>
        <w:spacing w:line="360" w:lineRule="auto"/>
      </w:pPr>
    </w:p>
    <w:p>
      <w:pPr>
        <w:spacing w:line="360" w:lineRule="auto"/>
        <w:jc w:val="center"/>
        <w:rPr>
          <w:b/>
        </w:rPr>
      </w:pPr>
      <w:bookmarkStart w:id="0" w:name="_GoBack"/>
      <w:r>
        <w:rPr>
          <w:rFonts w:hint="eastAsia"/>
          <w:b/>
        </w:rPr>
        <w:t>“新世纪俄罗斯文学研究前沿”高级研修班报名回执</w:t>
      </w:r>
    </w:p>
    <w:bookmarkEnd w:id="0"/>
    <w:tbl>
      <w:tblPr>
        <w:tblStyle w:val="10"/>
        <w:tblW w:w="86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68"/>
        <w:gridCol w:w="754"/>
        <w:gridCol w:w="906"/>
        <w:gridCol w:w="1203"/>
        <w:gridCol w:w="41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668" w:type="dxa"/>
            <w:tcBorders>
              <w:top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姓名</w:t>
            </w:r>
          </w:p>
        </w:tc>
        <w:tc>
          <w:tcPr>
            <w:tcW w:w="7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性别</w:t>
            </w:r>
          </w:p>
        </w:tc>
        <w:tc>
          <w:tcPr>
            <w:tcW w:w="9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年龄</w:t>
            </w:r>
          </w:p>
        </w:tc>
        <w:tc>
          <w:tcPr>
            <w:tcW w:w="120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职务</w:t>
            </w:r>
            <w:r>
              <w:rPr>
                <w:rFonts w:asciiTheme="minorEastAsia" w:hAnsiTheme="minorEastAsia"/>
                <w:szCs w:val="21"/>
              </w:rPr>
              <w:t>/</w:t>
            </w:r>
            <w:r>
              <w:rPr>
                <w:rFonts w:hint="eastAsia" w:asciiTheme="minorEastAsia" w:hAnsiTheme="minorEastAsia"/>
                <w:szCs w:val="21"/>
              </w:rPr>
              <w:t>职称</w:t>
            </w:r>
          </w:p>
        </w:tc>
        <w:tc>
          <w:tcPr>
            <w:tcW w:w="4109"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1668" w:type="dxa"/>
            <w:tcBorders>
              <w:top w:val="single" w:color="auto" w:sz="4" w:space="0"/>
              <w:bottom w:val="single" w:color="auto" w:sz="4" w:space="0"/>
              <w:right w:val="single" w:color="auto" w:sz="4" w:space="0"/>
            </w:tcBorders>
          </w:tcPr>
          <w:p>
            <w:pPr>
              <w:spacing w:line="360" w:lineRule="auto"/>
              <w:rPr>
                <w:rFonts w:asciiTheme="minorEastAsia" w:hAnsiTheme="minorEastAsia"/>
                <w:szCs w:val="21"/>
              </w:rPr>
            </w:pPr>
          </w:p>
        </w:tc>
        <w:tc>
          <w:tcPr>
            <w:tcW w:w="75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Cs w:val="21"/>
              </w:rPr>
            </w:pPr>
          </w:p>
        </w:tc>
        <w:tc>
          <w:tcPr>
            <w:tcW w:w="906"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Cs w:val="21"/>
              </w:rPr>
            </w:pPr>
          </w:p>
        </w:tc>
        <w:tc>
          <w:tcPr>
            <w:tcW w:w="120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Cs w:val="21"/>
              </w:rPr>
            </w:pPr>
          </w:p>
        </w:tc>
        <w:tc>
          <w:tcPr>
            <w:tcW w:w="4109" w:type="dxa"/>
            <w:tcBorders>
              <w:top w:val="single" w:color="auto" w:sz="4" w:space="0"/>
              <w:left w:val="single" w:color="auto" w:sz="4" w:space="0"/>
              <w:bottom w:val="single" w:color="auto" w:sz="4" w:space="0"/>
            </w:tcBorders>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668" w:type="dxa"/>
            <w:tcBorders>
              <w:top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工作单位</w:t>
            </w:r>
          </w:p>
        </w:tc>
        <w:tc>
          <w:tcPr>
            <w:tcW w:w="6972" w:type="dxa"/>
            <w:gridSpan w:val="4"/>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jc w:val="center"/>
        </w:trPr>
        <w:tc>
          <w:tcPr>
            <w:tcW w:w="1668" w:type="dxa"/>
            <w:tcBorders>
              <w:top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通讯地址</w:t>
            </w:r>
          </w:p>
        </w:tc>
        <w:tc>
          <w:tcPr>
            <w:tcW w:w="6972" w:type="dxa"/>
            <w:gridSpan w:val="4"/>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668" w:type="dxa"/>
            <w:tcBorders>
              <w:top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asciiTheme="minorEastAsia" w:hAnsiTheme="minorEastAsia"/>
                <w:szCs w:val="21"/>
              </w:rPr>
              <w:t>E-mail</w:t>
            </w:r>
          </w:p>
        </w:tc>
        <w:tc>
          <w:tcPr>
            <w:tcW w:w="6972" w:type="dxa"/>
            <w:gridSpan w:val="4"/>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668" w:type="dxa"/>
            <w:vMerge w:val="restart"/>
            <w:tcBorders>
              <w:right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住宿预订</w:t>
            </w:r>
          </w:p>
        </w:tc>
        <w:tc>
          <w:tcPr>
            <w:tcW w:w="2863" w:type="dxa"/>
            <w:gridSpan w:val="3"/>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r>
              <w:rPr>
                <w:rFonts w:hint="eastAsia" w:asciiTheme="minorEastAsia" w:hAnsiTheme="minorEastAsia"/>
                <w:szCs w:val="21"/>
              </w:rPr>
              <w:t>房型</w:t>
            </w:r>
          </w:p>
        </w:tc>
        <w:tc>
          <w:tcPr>
            <w:tcW w:w="4109"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r>
              <w:rPr>
                <w:rFonts w:asciiTheme="minorEastAsia" w:hAnsiTheme="minorEastAsia"/>
                <w:szCs w:val="21"/>
              </w:rPr>
              <w:t>单间</w:t>
            </w:r>
            <w:r>
              <w:rPr>
                <w:rFonts w:hint="eastAsia" w:asciiTheme="minorEastAsia" w:hAnsiTheme="minorEastAsia"/>
                <w:szCs w:val="21"/>
              </w:rPr>
              <w:t xml:space="preserve"> （      ）    标间（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1668" w:type="dxa"/>
            <w:vMerge w:val="continue"/>
            <w:tcBorders>
              <w:bottom w:val="single" w:color="auto" w:sz="4" w:space="0"/>
              <w:right w:val="single" w:color="auto" w:sz="4" w:space="0"/>
            </w:tcBorders>
            <w:vAlign w:val="center"/>
          </w:tcPr>
          <w:p>
            <w:pPr>
              <w:spacing w:line="360" w:lineRule="auto"/>
              <w:rPr>
                <w:rFonts w:asciiTheme="minorEastAsia" w:hAnsiTheme="minorEastAsia"/>
                <w:szCs w:val="21"/>
              </w:rPr>
            </w:pPr>
          </w:p>
        </w:tc>
        <w:tc>
          <w:tcPr>
            <w:tcW w:w="2863" w:type="dxa"/>
            <w:gridSpan w:val="3"/>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r>
              <w:rPr>
                <w:rFonts w:asciiTheme="minorEastAsia" w:hAnsiTheme="minorEastAsia"/>
                <w:szCs w:val="21"/>
              </w:rPr>
              <w:t>特殊要求</w:t>
            </w:r>
          </w:p>
        </w:tc>
        <w:tc>
          <w:tcPr>
            <w:tcW w:w="4109" w:type="dxa"/>
            <w:tcBorders>
              <w:top w:val="single" w:color="auto" w:sz="4" w:space="0"/>
              <w:left w:val="single" w:color="auto" w:sz="4" w:space="0"/>
              <w:bottom w:val="single" w:color="auto" w:sz="4" w:space="0"/>
            </w:tcBorders>
            <w:vAlign w:val="center"/>
          </w:tcPr>
          <w:p>
            <w:pPr>
              <w:spacing w:line="360" w:lineRule="auto"/>
              <w:rPr>
                <w:rFonts w:asciiTheme="minorEastAsia" w:hAnsiTheme="minorEastAsia"/>
                <w:szCs w:val="21"/>
              </w:rPr>
            </w:pPr>
          </w:p>
        </w:tc>
      </w:tr>
    </w:tbl>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Heiti SC Light">
    <w:altName w:val="Arial Unicode MS"/>
    <w:panose1 w:val="00000000000000000000"/>
    <w:charset w:val="50"/>
    <w:family w:val="auto"/>
    <w:pitch w:val="default"/>
    <w:sig w:usb0="00000000" w:usb1="00000000" w:usb2="00000010" w:usb3="00000000" w:csb0="003E0000" w:csb1="00000000"/>
  </w:font>
  <w:font w:name="Arial Rounded MT Bold">
    <w:panose1 w:val="020F0704030504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37"/>
    <w:rsid w:val="00045D22"/>
    <w:rsid w:val="00064D5B"/>
    <w:rsid w:val="000B2476"/>
    <w:rsid w:val="000E4009"/>
    <w:rsid w:val="0012778C"/>
    <w:rsid w:val="001C4658"/>
    <w:rsid w:val="001D0FE8"/>
    <w:rsid w:val="002137E7"/>
    <w:rsid w:val="0022562A"/>
    <w:rsid w:val="00346D3A"/>
    <w:rsid w:val="003B4BB9"/>
    <w:rsid w:val="003F07C3"/>
    <w:rsid w:val="003F55ED"/>
    <w:rsid w:val="004D4710"/>
    <w:rsid w:val="005013EF"/>
    <w:rsid w:val="00542AC4"/>
    <w:rsid w:val="00597EA1"/>
    <w:rsid w:val="005A6179"/>
    <w:rsid w:val="005A6ABD"/>
    <w:rsid w:val="005F298D"/>
    <w:rsid w:val="006332D3"/>
    <w:rsid w:val="006C09C4"/>
    <w:rsid w:val="006E08C1"/>
    <w:rsid w:val="0079099E"/>
    <w:rsid w:val="0086504D"/>
    <w:rsid w:val="008946CD"/>
    <w:rsid w:val="008B7C0E"/>
    <w:rsid w:val="008C5C8F"/>
    <w:rsid w:val="008E7F20"/>
    <w:rsid w:val="00904B60"/>
    <w:rsid w:val="00937BA7"/>
    <w:rsid w:val="0097595F"/>
    <w:rsid w:val="009D1F34"/>
    <w:rsid w:val="00A7008E"/>
    <w:rsid w:val="00A73DA1"/>
    <w:rsid w:val="00AC3134"/>
    <w:rsid w:val="00AE2C30"/>
    <w:rsid w:val="00B10C2C"/>
    <w:rsid w:val="00B118C8"/>
    <w:rsid w:val="00B1528B"/>
    <w:rsid w:val="00B504DA"/>
    <w:rsid w:val="00B6380A"/>
    <w:rsid w:val="00B7295A"/>
    <w:rsid w:val="00BE5069"/>
    <w:rsid w:val="00C12937"/>
    <w:rsid w:val="00CB52A8"/>
    <w:rsid w:val="00D5103B"/>
    <w:rsid w:val="00D84238"/>
    <w:rsid w:val="00D85552"/>
    <w:rsid w:val="00DE7E5C"/>
    <w:rsid w:val="00DF0498"/>
    <w:rsid w:val="00DF73F2"/>
    <w:rsid w:val="00E552D8"/>
    <w:rsid w:val="00E733C9"/>
    <w:rsid w:val="00EC30DD"/>
    <w:rsid w:val="00EC731B"/>
    <w:rsid w:val="00EC7669"/>
    <w:rsid w:val="00EE4C4C"/>
    <w:rsid w:val="00EE7710"/>
    <w:rsid w:val="00EF4F26"/>
    <w:rsid w:val="00F80729"/>
    <w:rsid w:val="0A2A087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pPr>
      <w:jc w:val="left"/>
    </w:pPr>
  </w:style>
  <w:style w:type="paragraph" w:styleId="4">
    <w:name w:val="Balloon Text"/>
    <w:basedOn w:val="1"/>
    <w:link w:val="17"/>
    <w:unhideWhenUsed/>
    <w:uiPriority w:val="99"/>
    <w:rPr>
      <w:rFonts w:ascii="Heiti SC Light" w:eastAsia="Heiti SC Light"/>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rPr>
  </w:style>
  <w:style w:type="character" w:styleId="9">
    <w:name w:val="annotation reference"/>
    <w:basedOn w:val="7"/>
    <w:unhideWhenUsed/>
    <w:uiPriority w:val="99"/>
    <w:rPr>
      <w:sz w:val="21"/>
      <w:szCs w:val="21"/>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7"/>
    <w:link w:val="6"/>
    <w:semiHidden/>
    <w:uiPriority w:val="99"/>
    <w:rPr>
      <w:sz w:val="18"/>
      <w:szCs w:val="18"/>
    </w:rPr>
  </w:style>
  <w:style w:type="character" w:customStyle="1" w:styleId="13">
    <w:name w:val="页脚 Char"/>
    <w:basedOn w:val="7"/>
    <w:link w:val="5"/>
    <w:semiHidden/>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批注文字 Char"/>
    <w:basedOn w:val="7"/>
    <w:link w:val="3"/>
    <w:semiHidden/>
    <w:uiPriority w:val="99"/>
  </w:style>
  <w:style w:type="character" w:customStyle="1" w:styleId="16">
    <w:name w:val="批注主题 Char"/>
    <w:basedOn w:val="15"/>
    <w:link w:val="2"/>
    <w:semiHidden/>
    <w:qFormat/>
    <w:uiPriority w:val="99"/>
    <w:rPr>
      <w:b/>
      <w:bCs/>
    </w:rPr>
  </w:style>
  <w:style w:type="character" w:customStyle="1" w:styleId="17">
    <w:name w:val="批注框文本 Char"/>
    <w:basedOn w:val="7"/>
    <w:link w:val="4"/>
    <w:semiHidden/>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148</Words>
  <Characters>847</Characters>
  <Lines>7</Lines>
  <Paragraphs>1</Paragraphs>
  <TotalTime>0</TotalTime>
  <ScaleCrop>false</ScaleCrop>
  <LinksUpToDate>false</LinksUpToDate>
  <CharactersWithSpaces>994</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2017-07-14T01:08:00Z</dcterms:created>
  <dc:creator>ZJTLX260</dc:creator>
  <cp:lastModifiedBy>Administrator</cp:lastModifiedBy>
  <dcterms:modified xsi:type="dcterms:W3CDTF">2017-07-21T06:57:46Z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